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D" w:rsidRPr="006B7D54" w:rsidRDefault="00B100DD" w:rsidP="00B100DD">
      <w:pPr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  <w:r w:rsidRPr="006B7D54">
        <w:rPr>
          <w:rFonts w:ascii="仿宋" w:eastAsia="仿宋" w:hAnsi="仿宋" w:hint="eastAsia"/>
          <w:b/>
          <w:color w:val="000000"/>
          <w:sz w:val="32"/>
          <w:szCs w:val="32"/>
        </w:rPr>
        <w:t>附件一：</w:t>
      </w:r>
      <w:r w:rsidRPr="006B7D54">
        <w:rPr>
          <w:rFonts w:ascii="仿宋" w:eastAsia="仿宋" w:hAnsi="仿宋" w:hint="eastAsia"/>
          <w:b/>
          <w:bCs/>
          <w:sz w:val="32"/>
          <w:szCs w:val="32"/>
        </w:rPr>
        <w:t>海南省大中专院校创新创业指导教师培训班</w:t>
      </w:r>
    </w:p>
    <w:p w:rsidR="00B100DD" w:rsidRPr="006B7D54" w:rsidRDefault="00B100DD" w:rsidP="00B100DD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6B7D54">
        <w:rPr>
          <w:rFonts w:ascii="仿宋" w:eastAsia="仿宋" w:hAnsi="仿宋" w:hint="eastAsia"/>
          <w:b/>
          <w:bCs/>
          <w:sz w:val="32"/>
          <w:szCs w:val="32"/>
        </w:rPr>
        <w:t>课程安排表</w:t>
      </w:r>
    </w:p>
    <w:tbl>
      <w:tblPr>
        <w:tblpPr w:leftFromText="180" w:rightFromText="180" w:vertAnchor="text" w:horzAnchor="page" w:tblpX="1447" w:tblpY="66"/>
        <w:tblOverlap w:val="never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1066"/>
        <w:gridCol w:w="1984"/>
        <w:gridCol w:w="5103"/>
        <w:gridCol w:w="892"/>
      </w:tblGrid>
      <w:tr w:rsidR="00B100DD" w:rsidRPr="006B7D54" w:rsidTr="005C2468">
        <w:trPr>
          <w:trHeight w:val="23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课程单元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课程内容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主讲</w:t>
            </w:r>
          </w:p>
        </w:tc>
      </w:tr>
      <w:tr w:rsidR="00B100DD" w:rsidRPr="006B7D54" w:rsidTr="005C2468">
        <w:trPr>
          <w:trHeight w:val="8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宋体" w:hint="eastAsia"/>
                <w:color w:val="000000"/>
                <w:szCs w:val="21"/>
              </w:rPr>
              <w:t>第一天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09:00-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12:00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/>
                <w:color w:val="000000"/>
                <w:szCs w:val="21"/>
              </w:rPr>
              <w:t>创新创意普及教育的推动模式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1、</w:t>
            </w:r>
            <w:r w:rsidRPr="006B7D54">
              <w:rPr>
                <w:rFonts w:ascii="仿宋" w:eastAsia="仿宋" w:hAnsi="仿宋" w:cs="楷体_GB2312"/>
                <w:color w:val="000000"/>
                <w:szCs w:val="21"/>
              </w:rPr>
              <w:t>创新课程基础原理与应用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2、</w:t>
            </w:r>
            <w:r w:rsidRPr="006B7D54">
              <w:rPr>
                <w:rFonts w:ascii="仿宋" w:eastAsia="仿宋" w:hAnsi="仿宋" w:cs="楷体_GB2312"/>
                <w:color w:val="000000"/>
                <w:szCs w:val="21"/>
              </w:rPr>
              <w:t>创新思维方法与实践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proofErr w:type="gramStart"/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沙永杰</w:t>
            </w:r>
            <w:proofErr w:type="gramEnd"/>
          </w:p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教授</w:t>
            </w:r>
          </w:p>
        </w:tc>
      </w:tr>
      <w:tr w:rsidR="00B100DD" w:rsidRPr="006B7D54" w:rsidTr="005C2468">
        <w:trPr>
          <w:trHeight w:val="90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14:00-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17:00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1、</w:t>
            </w:r>
            <w:r w:rsidRPr="006B7D54">
              <w:rPr>
                <w:rFonts w:ascii="仿宋" w:eastAsia="仿宋" w:hAnsi="仿宋" w:cs="楷体_GB2312"/>
                <w:color w:val="000000"/>
                <w:szCs w:val="21"/>
              </w:rPr>
              <w:t>发明问题的解决理论（TRIZ）与应用性创新实践</w:t>
            </w: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，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2、</w:t>
            </w:r>
            <w:r w:rsidRPr="006B7D54">
              <w:rPr>
                <w:rFonts w:ascii="仿宋" w:eastAsia="仿宋" w:hAnsi="仿宋" w:cs="楷体_GB2312"/>
                <w:color w:val="000000"/>
                <w:szCs w:val="21"/>
              </w:rPr>
              <w:t>TRIZ在创新创意教学上的做法与应用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786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宋体" w:hint="eastAsia"/>
                <w:color w:val="000000"/>
                <w:szCs w:val="21"/>
              </w:rPr>
              <w:t>第二天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09:00-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感受体验式教学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1.课程结构全景图；2.感受情景体验式教学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3.引导术：感受与收获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4.情景体验式教学应用于高校创业的价值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于子正</w:t>
            </w:r>
          </w:p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老师</w:t>
            </w:r>
          </w:p>
        </w:tc>
      </w:tr>
      <w:tr w:rsidR="00B100DD" w:rsidRPr="006B7D54" w:rsidTr="005C2468">
        <w:trPr>
          <w:trHeight w:val="7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市场、竞争和机会</w:t>
            </w:r>
          </w:p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（沙盘推演）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1.发现市场机会；2.了解竞争状态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3.合理配置资源；4.动态看待市场环境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76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14:00-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启动创业项目</w:t>
            </w:r>
          </w:p>
          <w:p w:rsidR="00B100DD" w:rsidRPr="006B7D54" w:rsidRDefault="00B100DD" w:rsidP="005C2468">
            <w:pPr>
              <w:widowControl/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（情景模拟）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1.解读市场信息；2.初步确立创业区域市场及项目；3.陈述项目理由；4.筛选项目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5.设计</w:t>
            </w:r>
            <w:proofErr w:type="gramStart"/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项目愿景和</w:t>
            </w:r>
            <w:proofErr w:type="gramEnd"/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关键节点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70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打造创业团队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1.从</w:t>
            </w:r>
            <w:proofErr w:type="gramStart"/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创业愿景到</w:t>
            </w:r>
            <w:proofErr w:type="gramEnd"/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团队目标行动落地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2.团队成员的特色、优势发现与合理分工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3.团队决策有效性的影响因素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4.创业团队关键阶段的管理要点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5.提升创业团队执行力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341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宋体" w:hint="eastAsia"/>
                <w:color w:val="000000"/>
                <w:szCs w:val="21"/>
              </w:rPr>
              <w:t>第三天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09:00-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创业项目营销和运营规划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1.讲述与引导：客户是谁？痛点在哪里？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2.情景活动：产品定位和市场定位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3.分享：我们的市场规划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4.讲述与引导：如何落实运营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5.情景活动：组织框架与流程设计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6.分享：机会怎么才能落地为项目？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简解商业模式</w:t>
            </w:r>
          </w:p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初识创业画布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1.创业基于尊重市场逻辑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2.精益创业画布的结构与要素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 xml:space="preserve">3.盈利模式的关键环节 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4.展现与解读创业项目商业模式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5.模式创新的内在力量与外在表现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  <w:tr w:rsidR="00B100DD" w:rsidRPr="006B7D54" w:rsidTr="005C2468">
        <w:trPr>
          <w:trHeight w:val="4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 xml:space="preserve"> 14:00-</w:t>
            </w:r>
          </w:p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tabs>
                <w:tab w:val="left" w:pos="0"/>
              </w:tabs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商业计划书</w:t>
            </w:r>
          </w:p>
          <w:p w:rsidR="00B100DD" w:rsidRPr="006B7D54" w:rsidRDefault="00B100DD" w:rsidP="005C2468">
            <w:pPr>
              <w:tabs>
                <w:tab w:val="left" w:pos="0"/>
              </w:tabs>
              <w:spacing w:line="440" w:lineRule="exact"/>
              <w:jc w:val="center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和路演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1.讲述与引导：商业计划书的作用与结构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2.主题活动：用商业计划书描述项目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3.情景路演：我们的项目</w:t>
            </w:r>
          </w:p>
          <w:p w:rsidR="00B100DD" w:rsidRPr="006B7D54" w:rsidRDefault="00B100DD" w:rsidP="005C2468">
            <w:pPr>
              <w:widowControl/>
              <w:spacing w:line="360" w:lineRule="exac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  <w:r w:rsidRPr="006B7D54">
              <w:rPr>
                <w:rFonts w:ascii="仿宋" w:eastAsia="仿宋" w:hAnsi="仿宋" w:cs="楷体_GB2312" w:hint="eastAsia"/>
                <w:color w:val="000000"/>
                <w:szCs w:val="21"/>
              </w:rPr>
              <w:t>4.引导探讨：路演呈现中的关键点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DD" w:rsidRPr="006B7D54" w:rsidRDefault="00B100DD" w:rsidP="005C2468">
            <w:pPr>
              <w:spacing w:line="440" w:lineRule="exact"/>
              <w:jc w:val="left"/>
              <w:rPr>
                <w:rFonts w:ascii="仿宋" w:eastAsia="仿宋" w:hAnsi="仿宋" w:cs="楷体_GB2312" w:hint="eastAsia"/>
                <w:color w:val="000000"/>
                <w:szCs w:val="21"/>
              </w:rPr>
            </w:pPr>
          </w:p>
        </w:tc>
      </w:tr>
    </w:tbl>
    <w:p w:rsidR="00540E8A" w:rsidRPr="00B100DD" w:rsidRDefault="00540E8A"/>
    <w:sectPr w:rsidR="00540E8A" w:rsidRPr="00B100DD" w:rsidSect="0054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AB" w:rsidRDefault="001858AB" w:rsidP="00B100DD">
      <w:r>
        <w:separator/>
      </w:r>
    </w:p>
  </w:endnote>
  <w:endnote w:type="continuationSeparator" w:id="0">
    <w:p w:rsidR="001858AB" w:rsidRDefault="001858AB" w:rsidP="00B1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AB" w:rsidRDefault="001858AB" w:rsidP="00B100DD">
      <w:r>
        <w:separator/>
      </w:r>
    </w:p>
  </w:footnote>
  <w:footnote w:type="continuationSeparator" w:id="0">
    <w:p w:rsidR="001858AB" w:rsidRDefault="001858AB" w:rsidP="00B1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0DD"/>
    <w:rsid w:val="001858AB"/>
    <w:rsid w:val="00540E8A"/>
    <w:rsid w:val="00B1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2016-04-28T01:42:00Z</dcterms:created>
  <dcterms:modified xsi:type="dcterms:W3CDTF">2016-04-28T01:42:00Z</dcterms:modified>
</cp:coreProperties>
</file>